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D8E" w14:textId="6E298C21" w:rsidR="007B0701" w:rsidRPr="005B00C6" w:rsidRDefault="00952F0A" w:rsidP="007B070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Treasury, </w:t>
      </w:r>
      <w:r w:rsidR="007B0701" w:rsidRPr="005B00C6">
        <w:rPr>
          <w:b/>
          <w:bCs/>
          <w:color w:val="002060"/>
          <w:sz w:val="28"/>
          <w:szCs w:val="28"/>
        </w:rPr>
        <w:t xml:space="preserve">IRS </w:t>
      </w:r>
      <w:r w:rsidR="00C05406">
        <w:rPr>
          <w:b/>
          <w:bCs/>
          <w:color w:val="002060"/>
          <w:sz w:val="28"/>
          <w:szCs w:val="28"/>
        </w:rPr>
        <w:t xml:space="preserve">provide </w:t>
      </w:r>
      <w:r w:rsidR="00525E2D">
        <w:rPr>
          <w:b/>
          <w:bCs/>
          <w:color w:val="002060"/>
          <w:sz w:val="28"/>
          <w:szCs w:val="28"/>
        </w:rPr>
        <w:t xml:space="preserve">additional </w:t>
      </w:r>
      <w:r w:rsidR="00C05406">
        <w:rPr>
          <w:b/>
          <w:bCs/>
          <w:color w:val="002060"/>
          <w:sz w:val="28"/>
          <w:szCs w:val="28"/>
        </w:rPr>
        <w:t xml:space="preserve">guidance to employers </w:t>
      </w:r>
      <w:r w:rsidR="0097731D">
        <w:rPr>
          <w:b/>
          <w:bCs/>
          <w:color w:val="002060"/>
          <w:sz w:val="28"/>
          <w:szCs w:val="28"/>
        </w:rPr>
        <w:t xml:space="preserve">claiming the </w:t>
      </w:r>
      <w:r w:rsidR="00282064">
        <w:rPr>
          <w:b/>
          <w:bCs/>
          <w:color w:val="002060"/>
          <w:sz w:val="28"/>
          <w:szCs w:val="28"/>
        </w:rPr>
        <w:t>employee retention credit</w:t>
      </w:r>
      <w:r w:rsidR="00525E2D">
        <w:rPr>
          <w:b/>
          <w:bCs/>
          <w:color w:val="002060"/>
          <w:sz w:val="28"/>
          <w:szCs w:val="28"/>
        </w:rPr>
        <w:t>, including</w:t>
      </w:r>
      <w:r w:rsidR="0097731D">
        <w:rPr>
          <w:b/>
          <w:bCs/>
          <w:color w:val="002060"/>
          <w:sz w:val="28"/>
          <w:szCs w:val="28"/>
        </w:rPr>
        <w:t xml:space="preserve"> for the </w:t>
      </w:r>
      <w:r>
        <w:rPr>
          <w:b/>
          <w:bCs/>
          <w:color w:val="002060"/>
          <w:sz w:val="28"/>
          <w:szCs w:val="28"/>
        </w:rPr>
        <w:t>third and fourth quarters</w:t>
      </w:r>
      <w:r w:rsidR="0097731D">
        <w:rPr>
          <w:b/>
          <w:bCs/>
          <w:color w:val="002060"/>
          <w:sz w:val="28"/>
          <w:szCs w:val="28"/>
        </w:rPr>
        <w:t xml:space="preserve"> of 2021</w:t>
      </w:r>
    </w:p>
    <w:p w14:paraId="328EC1F2" w14:textId="77777777" w:rsidR="00A8488A" w:rsidRPr="00A8488A" w:rsidRDefault="00A8488A" w:rsidP="00A8488A">
      <w:pPr>
        <w:rPr>
          <w:rFonts w:eastAsia="Times New Roman"/>
          <w:b/>
          <w:bCs/>
          <w:color w:val="002060"/>
          <w:sz w:val="28"/>
          <w:szCs w:val="28"/>
        </w:rPr>
      </w:pPr>
    </w:p>
    <w:p w14:paraId="4EE86567" w14:textId="7483D8A7" w:rsidR="00A8488A" w:rsidRPr="00952F0A" w:rsidRDefault="00A8488A" w:rsidP="00A8488A">
      <w:pPr>
        <w:rPr>
          <w:rFonts w:eastAsia="Times New Roman"/>
          <w:color w:val="1B1B1B"/>
          <w:sz w:val="22"/>
        </w:rPr>
      </w:pPr>
      <w:r w:rsidRPr="00952F0A">
        <w:rPr>
          <w:rFonts w:eastAsia="Times New Roman"/>
          <w:color w:val="1B1B1B"/>
          <w:sz w:val="22"/>
        </w:rPr>
        <w:t>IR-202</w:t>
      </w:r>
      <w:r w:rsidR="00470BD0" w:rsidRPr="00952F0A">
        <w:rPr>
          <w:rFonts w:eastAsia="Times New Roman"/>
          <w:color w:val="1B1B1B"/>
          <w:sz w:val="22"/>
        </w:rPr>
        <w:t>1</w:t>
      </w:r>
      <w:r w:rsidRPr="00952F0A">
        <w:rPr>
          <w:rFonts w:eastAsia="Times New Roman"/>
          <w:color w:val="1B1B1B"/>
          <w:sz w:val="22"/>
        </w:rPr>
        <w:t>-</w:t>
      </w:r>
      <w:r w:rsidR="00E36E04">
        <w:rPr>
          <w:rFonts w:eastAsia="Times New Roman"/>
          <w:color w:val="1B1B1B"/>
          <w:sz w:val="22"/>
        </w:rPr>
        <w:t>165</w:t>
      </w:r>
      <w:r w:rsidRPr="00952F0A">
        <w:rPr>
          <w:rFonts w:eastAsia="Times New Roman"/>
          <w:color w:val="1B1B1B"/>
          <w:sz w:val="22"/>
        </w:rPr>
        <w:t xml:space="preserve">, </w:t>
      </w:r>
      <w:r w:rsidR="00DB4ABA">
        <w:rPr>
          <w:rFonts w:eastAsia="Times New Roman"/>
          <w:color w:val="1B1B1B"/>
          <w:sz w:val="22"/>
        </w:rPr>
        <w:t>August</w:t>
      </w:r>
      <w:r w:rsidR="00DB4ABA" w:rsidRPr="00952F0A">
        <w:rPr>
          <w:rFonts w:eastAsia="Times New Roman"/>
          <w:color w:val="1B1B1B"/>
          <w:sz w:val="22"/>
        </w:rPr>
        <w:t xml:space="preserve"> </w:t>
      </w:r>
      <w:r w:rsidR="00E36E04">
        <w:rPr>
          <w:rFonts w:eastAsia="Times New Roman"/>
          <w:color w:val="1B1B1B"/>
          <w:sz w:val="22"/>
        </w:rPr>
        <w:t>4,</w:t>
      </w:r>
      <w:r w:rsidRPr="00952F0A">
        <w:rPr>
          <w:rFonts w:eastAsia="Times New Roman"/>
          <w:color w:val="1B1B1B"/>
          <w:sz w:val="22"/>
        </w:rPr>
        <w:t xml:space="preserve"> 202</w:t>
      </w:r>
      <w:r w:rsidR="00470BD0" w:rsidRPr="00952F0A">
        <w:rPr>
          <w:rFonts w:eastAsia="Times New Roman"/>
          <w:color w:val="1B1B1B"/>
          <w:sz w:val="22"/>
        </w:rPr>
        <w:t>1</w:t>
      </w:r>
    </w:p>
    <w:p w14:paraId="448702A6" w14:textId="244AC147" w:rsidR="00A8488A" w:rsidRPr="00952F0A" w:rsidRDefault="00A8488A" w:rsidP="00A8488A">
      <w:pPr>
        <w:rPr>
          <w:rFonts w:eastAsia="Times New Roman"/>
          <w:color w:val="1B1B1B"/>
          <w:sz w:val="22"/>
        </w:rPr>
      </w:pPr>
    </w:p>
    <w:p w14:paraId="15FBE2A4" w14:textId="0CC0996A" w:rsidR="00443954" w:rsidRPr="00952F0A" w:rsidRDefault="00A8488A" w:rsidP="00C05406">
      <w:pPr>
        <w:ind w:right="-540"/>
        <w:rPr>
          <w:sz w:val="22"/>
        </w:rPr>
      </w:pPr>
      <w:r w:rsidRPr="00952F0A">
        <w:rPr>
          <w:rFonts w:eastAsia="Times New Roman"/>
          <w:color w:val="1B1B1B"/>
          <w:sz w:val="22"/>
        </w:rPr>
        <w:t xml:space="preserve">WASHINGTON – </w:t>
      </w:r>
      <w:r w:rsidR="0097731D" w:rsidRPr="00952F0A">
        <w:rPr>
          <w:rFonts w:eastAsia="Times New Roman"/>
          <w:color w:val="1B1B1B"/>
          <w:sz w:val="22"/>
        </w:rPr>
        <w:t xml:space="preserve">The </w:t>
      </w:r>
      <w:r w:rsidR="00952F0A" w:rsidRPr="00952F0A">
        <w:rPr>
          <w:rFonts w:eastAsia="Times New Roman"/>
          <w:color w:val="1B1B1B"/>
          <w:sz w:val="22"/>
        </w:rPr>
        <w:t xml:space="preserve">Treasury Department and the </w:t>
      </w:r>
      <w:r w:rsidR="0097731D" w:rsidRPr="00952F0A">
        <w:rPr>
          <w:rFonts w:eastAsia="Times New Roman"/>
          <w:color w:val="1B1B1B"/>
          <w:sz w:val="22"/>
        </w:rPr>
        <w:t xml:space="preserve">Internal Revenue Service today issued </w:t>
      </w:r>
      <w:r w:rsidR="00FD1DCE">
        <w:rPr>
          <w:rFonts w:eastAsia="Times New Roman"/>
          <w:color w:val="1B1B1B"/>
          <w:sz w:val="22"/>
        </w:rPr>
        <w:t xml:space="preserve">further guidance on the </w:t>
      </w:r>
      <w:r w:rsidR="00282064">
        <w:rPr>
          <w:rFonts w:eastAsia="Times New Roman"/>
          <w:color w:val="1B1B1B"/>
          <w:sz w:val="22"/>
        </w:rPr>
        <w:t>e</w:t>
      </w:r>
      <w:r w:rsidR="00FD1DCE">
        <w:rPr>
          <w:rFonts w:eastAsia="Times New Roman"/>
          <w:color w:val="1B1B1B"/>
          <w:sz w:val="22"/>
        </w:rPr>
        <w:t xml:space="preserve">mployee </w:t>
      </w:r>
      <w:r w:rsidR="00282064">
        <w:rPr>
          <w:rFonts w:eastAsia="Times New Roman"/>
          <w:color w:val="1B1B1B"/>
          <w:sz w:val="22"/>
        </w:rPr>
        <w:t>r</w:t>
      </w:r>
      <w:r w:rsidR="00FD1DCE">
        <w:rPr>
          <w:rFonts w:eastAsia="Times New Roman"/>
          <w:color w:val="1B1B1B"/>
          <w:sz w:val="22"/>
        </w:rPr>
        <w:t xml:space="preserve">etention </w:t>
      </w:r>
      <w:r w:rsidR="00282064">
        <w:rPr>
          <w:rFonts w:eastAsia="Times New Roman"/>
          <w:color w:val="1B1B1B"/>
          <w:sz w:val="22"/>
        </w:rPr>
        <w:t>c</w:t>
      </w:r>
      <w:r w:rsidR="00FD1DCE">
        <w:rPr>
          <w:rFonts w:eastAsia="Times New Roman"/>
          <w:color w:val="1B1B1B"/>
          <w:sz w:val="22"/>
        </w:rPr>
        <w:t xml:space="preserve">redit, including </w:t>
      </w:r>
      <w:r w:rsidR="0097731D" w:rsidRPr="00952F0A">
        <w:rPr>
          <w:rFonts w:eastAsia="Times New Roman"/>
          <w:color w:val="1B1B1B"/>
          <w:sz w:val="22"/>
        </w:rPr>
        <w:t xml:space="preserve">guidance for </w:t>
      </w:r>
      <w:r w:rsidR="0097731D" w:rsidRPr="00952F0A">
        <w:rPr>
          <w:sz w:val="22"/>
        </w:rPr>
        <w:t xml:space="preserve">employers who </w:t>
      </w:r>
      <w:r w:rsidR="00FD1DCE" w:rsidRPr="00952F0A">
        <w:rPr>
          <w:sz w:val="22"/>
        </w:rPr>
        <w:t>pa</w:t>
      </w:r>
      <w:r w:rsidR="00FD1DCE">
        <w:rPr>
          <w:sz w:val="22"/>
        </w:rPr>
        <w:t>y</w:t>
      </w:r>
      <w:r w:rsidR="00FD1DCE" w:rsidRPr="00952F0A">
        <w:rPr>
          <w:sz w:val="22"/>
        </w:rPr>
        <w:t xml:space="preserve"> </w:t>
      </w:r>
      <w:r w:rsidR="0097731D" w:rsidRPr="00952F0A">
        <w:rPr>
          <w:sz w:val="22"/>
        </w:rPr>
        <w:t xml:space="preserve">qualified wages after </w:t>
      </w:r>
      <w:r w:rsidR="00525E2D">
        <w:rPr>
          <w:sz w:val="22"/>
        </w:rPr>
        <w:t>June 30</w:t>
      </w:r>
      <w:r w:rsidR="0097731D" w:rsidRPr="00952F0A">
        <w:rPr>
          <w:sz w:val="22"/>
        </w:rPr>
        <w:t xml:space="preserve">, </w:t>
      </w:r>
      <w:r w:rsidR="00DB4ABA" w:rsidRPr="00952F0A">
        <w:rPr>
          <w:sz w:val="22"/>
        </w:rPr>
        <w:t>202</w:t>
      </w:r>
      <w:r w:rsidR="00DB4ABA">
        <w:rPr>
          <w:sz w:val="22"/>
        </w:rPr>
        <w:t>1</w:t>
      </w:r>
      <w:r w:rsidR="0097731D" w:rsidRPr="00952F0A">
        <w:rPr>
          <w:sz w:val="22"/>
        </w:rPr>
        <w:t>, and before January 1, 2022</w:t>
      </w:r>
      <w:r w:rsidR="00FD1DCE">
        <w:rPr>
          <w:sz w:val="22"/>
        </w:rPr>
        <w:t xml:space="preserve">, and additional guidance on miscellaneous issues that apply to the </w:t>
      </w:r>
      <w:r w:rsidR="00282064">
        <w:rPr>
          <w:sz w:val="22"/>
        </w:rPr>
        <w:t>employee retention credit</w:t>
      </w:r>
      <w:r w:rsidR="00FD1DCE">
        <w:rPr>
          <w:sz w:val="22"/>
        </w:rPr>
        <w:t xml:space="preserve"> in both 2020 and 2021. </w:t>
      </w:r>
      <w:hyperlink r:id="rId7" w:history="1">
        <w:r w:rsidR="0097731D" w:rsidRPr="00927690">
          <w:rPr>
            <w:rStyle w:val="Hyperlink"/>
            <w:rFonts w:eastAsia="Times New Roman"/>
            <w:sz w:val="22"/>
          </w:rPr>
          <w:t>Notice 2021-</w:t>
        </w:r>
        <w:r w:rsidR="006838E6" w:rsidRPr="00927690">
          <w:rPr>
            <w:rStyle w:val="Hyperlink"/>
            <w:rFonts w:eastAsia="Times New Roman"/>
            <w:sz w:val="22"/>
          </w:rPr>
          <w:t>49</w:t>
        </w:r>
      </w:hyperlink>
      <w:r w:rsidR="0097731D" w:rsidRPr="00952F0A">
        <w:rPr>
          <w:rFonts w:eastAsia="Times New Roman"/>
          <w:color w:val="1B1B1B"/>
          <w:sz w:val="22"/>
        </w:rPr>
        <w:t xml:space="preserve"> </w:t>
      </w:r>
      <w:r w:rsidR="0097731D" w:rsidRPr="00952F0A">
        <w:rPr>
          <w:sz w:val="22"/>
        </w:rPr>
        <w:t xml:space="preserve">amplifies prior guidance regarding the </w:t>
      </w:r>
      <w:r w:rsidR="00282064">
        <w:rPr>
          <w:sz w:val="22"/>
        </w:rPr>
        <w:t>employee retention credit</w:t>
      </w:r>
      <w:r w:rsidR="00F81A94">
        <w:rPr>
          <w:sz w:val="22"/>
        </w:rPr>
        <w:t xml:space="preserve"> provided in </w:t>
      </w:r>
      <w:hyperlink r:id="rId8" w:history="1">
        <w:r w:rsidR="0097731D" w:rsidRPr="00927690">
          <w:rPr>
            <w:rStyle w:val="Hyperlink"/>
            <w:sz w:val="22"/>
          </w:rPr>
          <w:t>Notice 2021-20</w:t>
        </w:r>
      </w:hyperlink>
      <w:r w:rsidR="0097731D" w:rsidRPr="00952F0A">
        <w:rPr>
          <w:sz w:val="22"/>
        </w:rPr>
        <w:t xml:space="preserve"> and </w:t>
      </w:r>
      <w:hyperlink r:id="rId9" w:history="1">
        <w:r w:rsidR="0097731D" w:rsidRPr="00927690">
          <w:rPr>
            <w:rStyle w:val="Hyperlink"/>
            <w:sz w:val="22"/>
          </w:rPr>
          <w:t>Notice 2021-23</w:t>
        </w:r>
      </w:hyperlink>
      <w:r w:rsidR="0097731D" w:rsidRPr="00952F0A">
        <w:rPr>
          <w:sz w:val="22"/>
        </w:rPr>
        <w:t xml:space="preserve">. </w:t>
      </w:r>
    </w:p>
    <w:p w14:paraId="57E47AB2" w14:textId="77777777" w:rsidR="00443954" w:rsidRPr="00952F0A" w:rsidRDefault="00443954" w:rsidP="00C05406">
      <w:pPr>
        <w:ind w:right="-540"/>
        <w:rPr>
          <w:sz w:val="22"/>
        </w:rPr>
      </w:pPr>
    </w:p>
    <w:p w14:paraId="74F39232" w14:textId="55AF5901" w:rsidR="00C60079" w:rsidRDefault="00525E2D" w:rsidP="00C05406">
      <w:pPr>
        <w:ind w:right="-540"/>
        <w:rPr>
          <w:sz w:val="22"/>
        </w:rPr>
      </w:pPr>
      <w:r w:rsidRPr="002B4A88">
        <w:rPr>
          <w:sz w:val="22"/>
        </w:rPr>
        <w:t>Notice 2021-</w:t>
      </w:r>
      <w:r w:rsidR="006838E6">
        <w:rPr>
          <w:sz w:val="22"/>
        </w:rPr>
        <w:t>49</w:t>
      </w:r>
      <w:r w:rsidRPr="002B4A88">
        <w:rPr>
          <w:sz w:val="22"/>
        </w:rPr>
        <w:t xml:space="preserve"> </w:t>
      </w:r>
      <w:r w:rsidR="00C60079">
        <w:rPr>
          <w:sz w:val="22"/>
        </w:rPr>
        <w:t xml:space="preserve">addresses </w:t>
      </w:r>
      <w:r w:rsidR="00E82DAE" w:rsidRPr="002B4A88">
        <w:rPr>
          <w:sz w:val="22"/>
        </w:rPr>
        <w:t xml:space="preserve">changes </w:t>
      </w:r>
      <w:r w:rsidR="00C60079">
        <w:rPr>
          <w:sz w:val="22"/>
        </w:rPr>
        <w:t>made by the American Rescue Plan</w:t>
      </w:r>
      <w:r w:rsidR="004403D1">
        <w:rPr>
          <w:sz w:val="22"/>
        </w:rPr>
        <w:t xml:space="preserve"> Act</w:t>
      </w:r>
      <w:r w:rsidR="00C60079">
        <w:rPr>
          <w:sz w:val="22"/>
        </w:rPr>
        <w:t xml:space="preserve"> of 2021</w:t>
      </w:r>
      <w:r w:rsidR="00272A66">
        <w:rPr>
          <w:sz w:val="22"/>
        </w:rPr>
        <w:t xml:space="preserve"> (ARP)</w:t>
      </w:r>
      <w:r w:rsidR="00C60079">
        <w:rPr>
          <w:sz w:val="22"/>
        </w:rPr>
        <w:t xml:space="preserve"> </w:t>
      </w:r>
      <w:r w:rsidR="00E82DAE" w:rsidRPr="002B4A88">
        <w:rPr>
          <w:sz w:val="22"/>
        </w:rPr>
        <w:t xml:space="preserve">to the </w:t>
      </w:r>
      <w:r w:rsidR="00282064">
        <w:rPr>
          <w:sz w:val="22"/>
        </w:rPr>
        <w:t>employee retention credit</w:t>
      </w:r>
      <w:r w:rsidR="00B07184" w:rsidRPr="002B4A88">
        <w:rPr>
          <w:sz w:val="22"/>
        </w:rPr>
        <w:t xml:space="preserve"> </w:t>
      </w:r>
      <w:r w:rsidR="00272A66">
        <w:rPr>
          <w:sz w:val="22"/>
        </w:rPr>
        <w:t>that</w:t>
      </w:r>
      <w:r w:rsidR="004403D1">
        <w:rPr>
          <w:sz w:val="22"/>
        </w:rPr>
        <w:t xml:space="preserve"> are</w:t>
      </w:r>
      <w:r w:rsidR="00272A66">
        <w:rPr>
          <w:sz w:val="22"/>
        </w:rPr>
        <w:t xml:space="preserve"> </w:t>
      </w:r>
      <w:r w:rsidR="00B07184" w:rsidRPr="002B4A88">
        <w:rPr>
          <w:sz w:val="22"/>
        </w:rPr>
        <w:t>applicable to the third and fourth quarters of 2021</w:t>
      </w:r>
      <w:r w:rsidR="002B4A88" w:rsidRPr="002B4A88">
        <w:rPr>
          <w:sz w:val="22"/>
        </w:rPr>
        <w:t xml:space="preserve">. </w:t>
      </w:r>
    </w:p>
    <w:p w14:paraId="1164E32C" w14:textId="77777777" w:rsidR="00C60079" w:rsidRDefault="00C60079" w:rsidP="00C05406">
      <w:pPr>
        <w:ind w:right="-540"/>
        <w:rPr>
          <w:sz w:val="22"/>
        </w:rPr>
      </w:pPr>
    </w:p>
    <w:p w14:paraId="4F3D5228" w14:textId="165E3A52" w:rsidR="00A76A98" w:rsidRDefault="00A76A98" w:rsidP="00C05406">
      <w:pPr>
        <w:ind w:right="-540"/>
        <w:rPr>
          <w:sz w:val="22"/>
        </w:rPr>
      </w:pPr>
      <w:r>
        <w:rPr>
          <w:sz w:val="22"/>
        </w:rPr>
        <w:t xml:space="preserve">Those changes </w:t>
      </w:r>
      <w:r w:rsidR="002B4A88" w:rsidRPr="005C5029">
        <w:rPr>
          <w:sz w:val="22"/>
        </w:rPr>
        <w:t>include</w:t>
      </w:r>
      <w:r>
        <w:rPr>
          <w:sz w:val="22"/>
        </w:rPr>
        <w:t xml:space="preserve">, among other things, </w:t>
      </w:r>
      <w:r w:rsidR="002B4A88" w:rsidRPr="005C5029">
        <w:rPr>
          <w:sz w:val="22"/>
        </w:rPr>
        <w:t xml:space="preserve">(1) making the </w:t>
      </w:r>
      <w:r w:rsidR="002B4A88">
        <w:rPr>
          <w:sz w:val="22"/>
        </w:rPr>
        <w:t>credit</w:t>
      </w:r>
      <w:r w:rsidR="002B4A88" w:rsidRPr="005C5029">
        <w:rPr>
          <w:sz w:val="22"/>
        </w:rPr>
        <w:t xml:space="preserve"> available </w:t>
      </w:r>
      <w:r w:rsidR="00272A66">
        <w:rPr>
          <w:sz w:val="22"/>
        </w:rPr>
        <w:t>to</w:t>
      </w:r>
      <w:r w:rsidR="002B4A88" w:rsidRPr="005C5029">
        <w:rPr>
          <w:sz w:val="22"/>
        </w:rPr>
        <w:t xml:space="preserve"> eligible employers that pay qualified wages after June 30, 2021, and before January 1, 2022,</w:t>
      </w:r>
      <w:r w:rsidR="008C1179">
        <w:rPr>
          <w:sz w:val="22"/>
        </w:rPr>
        <w:t xml:space="preserve"> </w:t>
      </w:r>
      <w:r w:rsidR="002B4A88" w:rsidRPr="005C5029">
        <w:rPr>
          <w:sz w:val="22"/>
        </w:rPr>
        <w:t>(</w:t>
      </w:r>
      <w:r>
        <w:rPr>
          <w:sz w:val="22"/>
        </w:rPr>
        <w:t>2</w:t>
      </w:r>
      <w:r w:rsidR="002B4A88" w:rsidRPr="005C5029">
        <w:rPr>
          <w:sz w:val="22"/>
        </w:rPr>
        <w:t xml:space="preserve">) expanding the definition of eligible employer to include </w:t>
      </w:r>
      <w:r w:rsidR="00272A66">
        <w:rPr>
          <w:sz w:val="22"/>
        </w:rPr>
        <w:t>“</w:t>
      </w:r>
      <w:r w:rsidR="002B4A88" w:rsidRPr="005C5029">
        <w:rPr>
          <w:sz w:val="22"/>
        </w:rPr>
        <w:t>recovery startup businesses</w:t>
      </w:r>
      <w:r w:rsidR="00272A66">
        <w:rPr>
          <w:sz w:val="22"/>
        </w:rPr>
        <w:t>”</w:t>
      </w:r>
      <w:r w:rsidR="002B4A88" w:rsidRPr="005C5029">
        <w:rPr>
          <w:sz w:val="22"/>
        </w:rPr>
        <w:t>, (</w:t>
      </w:r>
      <w:r>
        <w:rPr>
          <w:sz w:val="22"/>
        </w:rPr>
        <w:t>3</w:t>
      </w:r>
      <w:r w:rsidR="002B4A88" w:rsidRPr="005C5029">
        <w:rPr>
          <w:sz w:val="22"/>
        </w:rPr>
        <w:t xml:space="preserve">) modifying the definition of qualified wages for </w:t>
      </w:r>
      <w:r w:rsidR="00272A66">
        <w:rPr>
          <w:sz w:val="22"/>
        </w:rPr>
        <w:t>“</w:t>
      </w:r>
      <w:r w:rsidR="002B4A88" w:rsidRPr="005C5029">
        <w:rPr>
          <w:sz w:val="22"/>
        </w:rPr>
        <w:t>severely financially distressed employers</w:t>
      </w:r>
      <w:r w:rsidR="00272A66">
        <w:rPr>
          <w:sz w:val="22"/>
        </w:rPr>
        <w:t>”</w:t>
      </w:r>
      <w:r w:rsidR="002B4A88" w:rsidRPr="005C5029">
        <w:rPr>
          <w:sz w:val="22"/>
        </w:rPr>
        <w:t xml:space="preserve">, </w:t>
      </w:r>
      <w:r>
        <w:rPr>
          <w:sz w:val="22"/>
        </w:rPr>
        <w:t>and</w:t>
      </w:r>
      <w:r w:rsidR="008C1179">
        <w:rPr>
          <w:sz w:val="22"/>
        </w:rPr>
        <w:t xml:space="preserve"> </w:t>
      </w:r>
      <w:r w:rsidR="002B4A88" w:rsidRPr="005C5029">
        <w:rPr>
          <w:sz w:val="22"/>
        </w:rPr>
        <w:t>(</w:t>
      </w:r>
      <w:r>
        <w:rPr>
          <w:sz w:val="22"/>
        </w:rPr>
        <w:t>4</w:t>
      </w:r>
      <w:r w:rsidR="002B4A88" w:rsidRPr="005C5029">
        <w:rPr>
          <w:sz w:val="22"/>
        </w:rPr>
        <w:t xml:space="preserve">) providing that the </w:t>
      </w:r>
      <w:r w:rsidR="00282064">
        <w:rPr>
          <w:sz w:val="22"/>
        </w:rPr>
        <w:t>employee retention credit</w:t>
      </w:r>
      <w:r w:rsidR="002B4A88" w:rsidRPr="005C5029">
        <w:rPr>
          <w:sz w:val="22"/>
        </w:rPr>
        <w:t xml:space="preserve"> </w:t>
      </w:r>
      <w:r w:rsidR="008C1179">
        <w:rPr>
          <w:sz w:val="22"/>
        </w:rPr>
        <w:t>does not</w:t>
      </w:r>
      <w:r w:rsidR="002B4A88" w:rsidRPr="005C5029">
        <w:rPr>
          <w:sz w:val="22"/>
        </w:rPr>
        <w:t xml:space="preserve"> apply to qualified wages taken into account as payroll costs in connection with a </w:t>
      </w:r>
      <w:r w:rsidR="003045D8">
        <w:rPr>
          <w:sz w:val="22"/>
        </w:rPr>
        <w:t xml:space="preserve">shuttered venue </w:t>
      </w:r>
      <w:r w:rsidR="002B4A88" w:rsidRPr="005C5029">
        <w:rPr>
          <w:sz w:val="22"/>
        </w:rPr>
        <w:t>grant under section 324 of the Economic Ai</w:t>
      </w:r>
      <w:r w:rsidR="00DB4ABA">
        <w:rPr>
          <w:sz w:val="22"/>
        </w:rPr>
        <w:t>d</w:t>
      </w:r>
      <w:r w:rsidR="002B4A88" w:rsidRPr="005C5029">
        <w:rPr>
          <w:sz w:val="22"/>
        </w:rPr>
        <w:t xml:space="preserve"> to Hard-Hit Small Business</w:t>
      </w:r>
      <w:r w:rsidR="00DB4ABA">
        <w:rPr>
          <w:sz w:val="22"/>
        </w:rPr>
        <w:t>es</w:t>
      </w:r>
      <w:r w:rsidR="002B4A88" w:rsidRPr="005C5029">
        <w:rPr>
          <w:sz w:val="22"/>
        </w:rPr>
        <w:t>, Non-Profits, and Venues Act, or a restaurant revitalization grant under section 5003 of the ARP</w:t>
      </w:r>
      <w:r>
        <w:rPr>
          <w:sz w:val="22"/>
        </w:rPr>
        <w:t>.</w:t>
      </w:r>
    </w:p>
    <w:p w14:paraId="698D97F3" w14:textId="780B3EA8" w:rsidR="00443954" w:rsidRPr="00952F0A" w:rsidRDefault="00443954" w:rsidP="00C05406">
      <w:pPr>
        <w:ind w:right="-540"/>
        <w:rPr>
          <w:sz w:val="22"/>
        </w:rPr>
      </w:pPr>
    </w:p>
    <w:p w14:paraId="1CC7A3A3" w14:textId="288E2BB9" w:rsidR="00F611CD" w:rsidRDefault="00F611CD" w:rsidP="007208B6">
      <w:pPr>
        <w:rPr>
          <w:sz w:val="22"/>
        </w:rPr>
      </w:pPr>
      <w:r>
        <w:rPr>
          <w:sz w:val="22"/>
        </w:rPr>
        <w:t>Notice 2021-</w:t>
      </w:r>
      <w:r w:rsidR="006838E6">
        <w:rPr>
          <w:sz w:val="22"/>
        </w:rPr>
        <w:t>49</w:t>
      </w:r>
      <w:r w:rsidR="002B4A88" w:rsidRPr="005C5029">
        <w:rPr>
          <w:sz w:val="22"/>
        </w:rPr>
        <w:t xml:space="preserve"> also provides guidance on several</w:t>
      </w:r>
      <w:r w:rsidR="00282064">
        <w:rPr>
          <w:sz w:val="22"/>
        </w:rPr>
        <w:t xml:space="preserve"> miscellaneous</w:t>
      </w:r>
      <w:r w:rsidR="002B4A88" w:rsidRPr="005C5029">
        <w:rPr>
          <w:sz w:val="22"/>
        </w:rPr>
        <w:t xml:space="preserve"> issues </w:t>
      </w:r>
      <w:r w:rsidR="00282064">
        <w:rPr>
          <w:sz w:val="22"/>
        </w:rPr>
        <w:t xml:space="preserve">with respect to </w:t>
      </w:r>
      <w:r w:rsidR="00A76A98">
        <w:rPr>
          <w:sz w:val="22"/>
        </w:rPr>
        <w:t xml:space="preserve">the employee retention credit </w:t>
      </w:r>
      <w:r w:rsidR="00282064">
        <w:rPr>
          <w:sz w:val="22"/>
        </w:rPr>
        <w:t>for</w:t>
      </w:r>
      <w:r>
        <w:rPr>
          <w:sz w:val="22"/>
        </w:rPr>
        <w:t xml:space="preserve"> both 2020 and 2021</w:t>
      </w:r>
      <w:r w:rsidR="002B4A88" w:rsidRPr="005C5029">
        <w:rPr>
          <w:sz w:val="22"/>
        </w:rPr>
        <w:t>. Th</w:t>
      </w:r>
      <w:r w:rsidR="008C7035">
        <w:rPr>
          <w:sz w:val="22"/>
        </w:rPr>
        <w:t>is</w:t>
      </w:r>
      <w:r w:rsidR="002B4A88" w:rsidRPr="005C5029">
        <w:rPr>
          <w:sz w:val="22"/>
        </w:rPr>
        <w:t xml:space="preserve"> </w:t>
      </w:r>
      <w:r w:rsidR="008C7035">
        <w:rPr>
          <w:sz w:val="22"/>
        </w:rPr>
        <w:t xml:space="preserve">guidance </w:t>
      </w:r>
      <w:r w:rsidR="002B4A88" w:rsidRPr="005C5029">
        <w:rPr>
          <w:sz w:val="22"/>
        </w:rPr>
        <w:t>respond</w:t>
      </w:r>
      <w:r w:rsidR="008C7035">
        <w:rPr>
          <w:sz w:val="22"/>
        </w:rPr>
        <w:t>s</w:t>
      </w:r>
      <w:r w:rsidR="002B4A88" w:rsidRPr="005C5029">
        <w:rPr>
          <w:sz w:val="22"/>
        </w:rPr>
        <w:t xml:space="preserve"> to various questions that the Treasury Department and the IRS have </w:t>
      </w:r>
      <w:r w:rsidR="008B6560">
        <w:rPr>
          <w:sz w:val="22"/>
        </w:rPr>
        <w:t>been asked</w:t>
      </w:r>
      <w:r w:rsidR="002B4A88" w:rsidRPr="005C5029">
        <w:rPr>
          <w:sz w:val="22"/>
        </w:rPr>
        <w:t xml:space="preserve"> about the </w:t>
      </w:r>
      <w:r w:rsidR="00282064">
        <w:rPr>
          <w:sz w:val="22"/>
        </w:rPr>
        <w:t>employee retention credit</w:t>
      </w:r>
      <w:r w:rsidR="002B4A88">
        <w:rPr>
          <w:sz w:val="22"/>
        </w:rPr>
        <w:t>,</w:t>
      </w:r>
      <w:r w:rsidR="002B4A88" w:rsidRPr="005C5029">
        <w:rPr>
          <w:sz w:val="22"/>
        </w:rPr>
        <w:t xml:space="preserve"> including</w:t>
      </w:r>
      <w:r>
        <w:rPr>
          <w:sz w:val="22"/>
        </w:rPr>
        <w:t>:</w:t>
      </w:r>
      <w:r w:rsidR="002B4A88">
        <w:rPr>
          <w:sz w:val="22"/>
        </w:rPr>
        <w:t xml:space="preserve"> </w:t>
      </w:r>
    </w:p>
    <w:p w14:paraId="52F231AA" w14:textId="3AD98ADD" w:rsidR="00F611CD" w:rsidRDefault="00F611CD" w:rsidP="00F611C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The definition of full-time employee and whether that definition includes f</w:t>
      </w:r>
      <w:r w:rsidR="002B4A88" w:rsidRPr="005C5029">
        <w:rPr>
          <w:sz w:val="22"/>
        </w:rPr>
        <w:t xml:space="preserve">ull-time equivalents, </w:t>
      </w:r>
    </w:p>
    <w:p w14:paraId="27E2264C" w14:textId="0ECEB41E" w:rsidR="00F611CD" w:rsidRDefault="00F611CD" w:rsidP="00F611C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The </w:t>
      </w:r>
      <w:r w:rsidR="002B4A88" w:rsidRPr="005C5029">
        <w:rPr>
          <w:sz w:val="22"/>
        </w:rPr>
        <w:t>treatment of tips</w:t>
      </w:r>
      <w:r>
        <w:rPr>
          <w:sz w:val="22"/>
        </w:rPr>
        <w:t xml:space="preserve"> </w:t>
      </w:r>
      <w:r w:rsidR="004403D1">
        <w:rPr>
          <w:sz w:val="22"/>
        </w:rPr>
        <w:t>as</w:t>
      </w:r>
      <w:r>
        <w:rPr>
          <w:sz w:val="22"/>
        </w:rPr>
        <w:t xml:space="preserve"> qualified wages</w:t>
      </w:r>
      <w:r w:rsidR="004403D1">
        <w:rPr>
          <w:sz w:val="22"/>
        </w:rPr>
        <w:t xml:space="preserve"> and </w:t>
      </w:r>
      <w:r w:rsidR="00F81A94">
        <w:rPr>
          <w:sz w:val="22"/>
        </w:rPr>
        <w:t xml:space="preserve">the </w:t>
      </w:r>
      <w:r w:rsidR="004403D1">
        <w:rPr>
          <w:sz w:val="22"/>
        </w:rPr>
        <w:t>interaction with the section 45B credit</w:t>
      </w:r>
      <w:r>
        <w:rPr>
          <w:sz w:val="22"/>
        </w:rPr>
        <w:t>,</w:t>
      </w:r>
      <w:r w:rsidR="002B4A88" w:rsidRPr="005C5029">
        <w:rPr>
          <w:sz w:val="22"/>
        </w:rPr>
        <w:t xml:space="preserve"> </w:t>
      </w:r>
    </w:p>
    <w:p w14:paraId="3BC8EF98" w14:textId="0AAE89F3" w:rsidR="00F611CD" w:rsidRDefault="00F611CD" w:rsidP="00F611C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The t</w:t>
      </w:r>
      <w:r w:rsidR="002B4A88" w:rsidRPr="005C5029">
        <w:rPr>
          <w:sz w:val="22"/>
        </w:rPr>
        <w:t xml:space="preserve">iming of </w:t>
      </w:r>
      <w:r w:rsidR="008B6560">
        <w:rPr>
          <w:sz w:val="22"/>
        </w:rPr>
        <w:t xml:space="preserve">the </w:t>
      </w:r>
      <w:r w:rsidR="002B4A88" w:rsidRPr="005C5029">
        <w:rPr>
          <w:sz w:val="22"/>
        </w:rPr>
        <w:t>qualified wages deduction disallowance</w:t>
      </w:r>
      <w:r>
        <w:rPr>
          <w:sz w:val="22"/>
        </w:rPr>
        <w:t xml:space="preserve"> and whether taxpayers that already filed an income tax return must amend </w:t>
      </w:r>
      <w:r w:rsidR="008B6560">
        <w:rPr>
          <w:sz w:val="22"/>
        </w:rPr>
        <w:t xml:space="preserve">that return </w:t>
      </w:r>
      <w:r>
        <w:rPr>
          <w:sz w:val="22"/>
        </w:rPr>
        <w:t>after claiming the credit on an adjusted employment tax return</w:t>
      </w:r>
      <w:r w:rsidR="002B4A88" w:rsidRPr="005C5029">
        <w:rPr>
          <w:sz w:val="22"/>
        </w:rPr>
        <w:t>,</w:t>
      </w:r>
      <w:r>
        <w:rPr>
          <w:sz w:val="22"/>
        </w:rPr>
        <w:t xml:space="preserve"> and</w:t>
      </w:r>
    </w:p>
    <w:p w14:paraId="6725D076" w14:textId="649D4660" w:rsidR="002B4A88" w:rsidRPr="005C5029" w:rsidRDefault="004403D1" w:rsidP="005C5029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Whether</w:t>
      </w:r>
      <w:r w:rsidR="00F611CD">
        <w:rPr>
          <w:sz w:val="22"/>
        </w:rPr>
        <w:t xml:space="preserve"> wages paid to majority owners </w:t>
      </w:r>
      <w:r>
        <w:rPr>
          <w:sz w:val="22"/>
        </w:rPr>
        <w:t xml:space="preserve">and their spouses </w:t>
      </w:r>
      <w:r w:rsidR="00F611CD">
        <w:rPr>
          <w:sz w:val="22"/>
        </w:rPr>
        <w:t xml:space="preserve">may be treated as qualified wages. </w:t>
      </w:r>
    </w:p>
    <w:p w14:paraId="4C7436B1" w14:textId="77777777" w:rsidR="007208B6" w:rsidRPr="005C5029" w:rsidRDefault="007208B6" w:rsidP="007208B6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2"/>
          <w:szCs w:val="22"/>
        </w:rPr>
      </w:pPr>
    </w:p>
    <w:p w14:paraId="773417DC" w14:textId="5AE4921B" w:rsidR="00C05406" w:rsidRPr="00952F0A" w:rsidRDefault="00A939D4" w:rsidP="00C05406">
      <w:pPr>
        <w:pStyle w:val="NormalWeb"/>
        <w:shd w:val="clear" w:color="auto" w:fill="FFFFFF"/>
        <w:spacing w:before="0" w:beforeAutospacing="0" w:after="150" w:afterAutospacing="0"/>
        <w:rPr>
          <w:color w:val="1B1B1B"/>
          <w:sz w:val="22"/>
          <w:szCs w:val="22"/>
        </w:rPr>
      </w:pPr>
      <w:r w:rsidRPr="00A939D4">
        <w:rPr>
          <w:b/>
          <w:bCs/>
          <w:color w:val="1B1B1B"/>
          <w:sz w:val="22"/>
          <w:szCs w:val="22"/>
        </w:rPr>
        <w:t>Reporting</w:t>
      </w:r>
      <w:r>
        <w:rPr>
          <w:color w:val="1B1B1B"/>
          <w:sz w:val="22"/>
          <w:szCs w:val="22"/>
        </w:rPr>
        <w:br/>
      </w:r>
      <w:r w:rsidR="00C05406" w:rsidRPr="00952F0A">
        <w:rPr>
          <w:color w:val="1B1B1B"/>
          <w:sz w:val="22"/>
          <w:szCs w:val="22"/>
        </w:rPr>
        <w:t xml:space="preserve">Eligible employers will report their total qualified wages and the related health insurance costs for each quarter on their employment tax returns </w:t>
      </w:r>
      <w:r w:rsidR="003C6540">
        <w:rPr>
          <w:color w:val="1B1B1B"/>
          <w:sz w:val="22"/>
          <w:szCs w:val="22"/>
        </w:rPr>
        <w:t xml:space="preserve">(generally, </w:t>
      </w:r>
      <w:r w:rsidR="00C05406" w:rsidRPr="00952F0A">
        <w:rPr>
          <w:color w:val="1B1B1B"/>
          <w:sz w:val="22"/>
          <w:szCs w:val="22"/>
        </w:rPr>
        <w:t>Form 941</w:t>
      </w:r>
      <w:r w:rsidR="003C6540">
        <w:rPr>
          <w:color w:val="1B1B1B"/>
          <w:sz w:val="22"/>
          <w:szCs w:val="22"/>
        </w:rPr>
        <w:t>) for the applicable period</w:t>
      </w:r>
      <w:r w:rsidR="00C05406" w:rsidRPr="00952F0A">
        <w:rPr>
          <w:color w:val="1B1B1B"/>
          <w:sz w:val="22"/>
          <w:szCs w:val="22"/>
        </w:rPr>
        <w:t xml:space="preserve">. If </w:t>
      </w:r>
      <w:r w:rsidR="00EE2104">
        <w:rPr>
          <w:color w:val="1B1B1B"/>
          <w:sz w:val="22"/>
          <w:szCs w:val="22"/>
        </w:rPr>
        <w:t xml:space="preserve">a reduction in </w:t>
      </w:r>
      <w:r w:rsidR="00C05406" w:rsidRPr="00952F0A">
        <w:rPr>
          <w:color w:val="1B1B1B"/>
          <w:sz w:val="22"/>
          <w:szCs w:val="22"/>
        </w:rPr>
        <w:t xml:space="preserve">the employer's employment tax deposits </w:t>
      </w:r>
      <w:r w:rsidR="00EE2104">
        <w:rPr>
          <w:color w:val="1B1B1B"/>
          <w:sz w:val="22"/>
          <w:szCs w:val="22"/>
        </w:rPr>
        <w:t>is</w:t>
      </w:r>
      <w:r w:rsidR="00EE2104" w:rsidRPr="00952F0A">
        <w:rPr>
          <w:color w:val="1B1B1B"/>
          <w:sz w:val="22"/>
          <w:szCs w:val="22"/>
        </w:rPr>
        <w:t xml:space="preserve"> </w:t>
      </w:r>
      <w:r w:rsidR="00C05406" w:rsidRPr="00952F0A">
        <w:rPr>
          <w:color w:val="1B1B1B"/>
          <w:sz w:val="22"/>
          <w:szCs w:val="22"/>
        </w:rPr>
        <w:t xml:space="preserve">not sufficient to cover the credit, </w:t>
      </w:r>
      <w:r w:rsidR="003C6540">
        <w:rPr>
          <w:color w:val="1B1B1B"/>
          <w:sz w:val="22"/>
          <w:szCs w:val="22"/>
        </w:rPr>
        <w:t>certain</w:t>
      </w:r>
      <w:r w:rsidR="003C6540" w:rsidRPr="00952F0A">
        <w:rPr>
          <w:color w:val="1B1B1B"/>
          <w:sz w:val="22"/>
          <w:szCs w:val="22"/>
        </w:rPr>
        <w:t xml:space="preserve"> </w:t>
      </w:r>
      <w:r w:rsidR="00C05406" w:rsidRPr="00952F0A">
        <w:rPr>
          <w:color w:val="1B1B1B"/>
          <w:sz w:val="22"/>
          <w:szCs w:val="22"/>
        </w:rPr>
        <w:t>employer</w:t>
      </w:r>
      <w:r w:rsidR="003C6540">
        <w:rPr>
          <w:color w:val="1B1B1B"/>
          <w:sz w:val="22"/>
          <w:szCs w:val="22"/>
        </w:rPr>
        <w:t>s</w:t>
      </w:r>
      <w:r w:rsidR="00C05406" w:rsidRPr="00952F0A">
        <w:rPr>
          <w:color w:val="1B1B1B"/>
          <w:sz w:val="22"/>
          <w:szCs w:val="22"/>
        </w:rPr>
        <w:t xml:space="preserve"> may receive an advance payment from the IRS by submitting </w:t>
      </w:r>
      <w:hyperlink r:id="rId10" w:tooltip="Form 7200, Advance Payment of Employer Credits Due to COVID-19" w:history="1">
        <w:r w:rsidR="00C05406" w:rsidRPr="00952F0A">
          <w:rPr>
            <w:rStyle w:val="Hyperlink"/>
            <w:color w:val="00599C"/>
            <w:sz w:val="22"/>
            <w:szCs w:val="22"/>
          </w:rPr>
          <w:t>Form 7200, Advance Payment of Employer Credits Due to COVID-19</w:t>
        </w:r>
      </w:hyperlink>
      <w:r w:rsidR="00C05406" w:rsidRPr="00952F0A">
        <w:rPr>
          <w:color w:val="1B1B1B"/>
          <w:sz w:val="22"/>
          <w:szCs w:val="22"/>
        </w:rPr>
        <w:t>.</w:t>
      </w:r>
    </w:p>
    <w:p w14:paraId="01819AE1" w14:textId="647407E7" w:rsidR="00C05406" w:rsidRPr="00B86B15" w:rsidRDefault="00C05406" w:rsidP="00C05406">
      <w:pPr>
        <w:pStyle w:val="Heading2"/>
        <w:shd w:val="clear" w:color="auto" w:fill="FFFFFF"/>
        <w:spacing w:before="300" w:after="150"/>
        <w:rPr>
          <w:rStyle w:val="Strong"/>
          <w:rFonts w:ascii="Arial" w:hAnsi="Arial" w:cs="Arial"/>
          <w:color w:val="1B1B1B"/>
          <w:sz w:val="22"/>
          <w:szCs w:val="22"/>
        </w:rPr>
      </w:pPr>
      <w:r w:rsidRPr="00B86B15">
        <w:rPr>
          <w:rStyle w:val="Strong"/>
          <w:rFonts w:ascii="Arial" w:hAnsi="Arial" w:cs="Arial"/>
          <w:color w:val="1B1B1B"/>
          <w:sz w:val="22"/>
          <w:szCs w:val="22"/>
        </w:rPr>
        <w:lastRenderedPageBreak/>
        <w:t xml:space="preserve">Where can I find more information on the </w:t>
      </w:r>
      <w:r w:rsidR="008B6560" w:rsidRPr="00B86B15">
        <w:rPr>
          <w:rStyle w:val="Strong"/>
          <w:rFonts w:ascii="Arial" w:hAnsi="Arial" w:cs="Arial"/>
          <w:color w:val="1B1B1B"/>
          <w:sz w:val="22"/>
          <w:szCs w:val="22"/>
        </w:rPr>
        <w:t>e</w:t>
      </w:r>
      <w:r w:rsidRPr="00B86B15">
        <w:rPr>
          <w:rStyle w:val="Strong"/>
          <w:rFonts w:ascii="Arial" w:hAnsi="Arial" w:cs="Arial"/>
          <w:color w:val="1B1B1B"/>
          <w:sz w:val="22"/>
          <w:szCs w:val="22"/>
        </w:rPr>
        <w:t>mploye</w:t>
      </w:r>
      <w:r w:rsidR="008B6560" w:rsidRPr="00B86B15">
        <w:rPr>
          <w:rStyle w:val="Strong"/>
          <w:rFonts w:ascii="Arial" w:hAnsi="Arial" w:cs="Arial"/>
          <w:color w:val="1B1B1B"/>
          <w:sz w:val="22"/>
          <w:szCs w:val="22"/>
        </w:rPr>
        <w:t>e</w:t>
      </w:r>
      <w:r w:rsidRPr="00B86B15">
        <w:rPr>
          <w:rStyle w:val="Strong"/>
          <w:rFonts w:ascii="Arial" w:hAnsi="Arial" w:cs="Arial"/>
          <w:color w:val="1B1B1B"/>
          <w:sz w:val="22"/>
          <w:szCs w:val="22"/>
        </w:rPr>
        <w:t xml:space="preserve"> </w:t>
      </w:r>
      <w:r w:rsidR="008B6560" w:rsidRPr="00B86B15">
        <w:rPr>
          <w:rStyle w:val="Strong"/>
          <w:rFonts w:ascii="Arial" w:hAnsi="Arial" w:cs="Arial"/>
          <w:color w:val="1B1B1B"/>
          <w:sz w:val="22"/>
          <w:szCs w:val="22"/>
        </w:rPr>
        <w:t>r</w:t>
      </w:r>
      <w:r w:rsidRPr="00B86B15">
        <w:rPr>
          <w:rStyle w:val="Strong"/>
          <w:rFonts w:ascii="Arial" w:hAnsi="Arial" w:cs="Arial"/>
          <w:color w:val="1B1B1B"/>
          <w:sz w:val="22"/>
          <w:szCs w:val="22"/>
        </w:rPr>
        <w:t xml:space="preserve">etention </w:t>
      </w:r>
      <w:r w:rsidR="008B6560" w:rsidRPr="00B86B15">
        <w:rPr>
          <w:rStyle w:val="Strong"/>
          <w:rFonts w:ascii="Arial" w:hAnsi="Arial" w:cs="Arial"/>
          <w:color w:val="1B1B1B"/>
          <w:sz w:val="22"/>
          <w:szCs w:val="22"/>
        </w:rPr>
        <w:t>c</w:t>
      </w:r>
      <w:r w:rsidRPr="00B86B15">
        <w:rPr>
          <w:rStyle w:val="Strong"/>
          <w:rFonts w:ascii="Arial" w:hAnsi="Arial" w:cs="Arial"/>
          <w:color w:val="1B1B1B"/>
          <w:sz w:val="22"/>
          <w:szCs w:val="22"/>
        </w:rPr>
        <w:t>redit and other COVID-19 economic relief efforts?</w:t>
      </w:r>
    </w:p>
    <w:p w14:paraId="17FEAD1E" w14:textId="6BD664AC" w:rsidR="006838E6" w:rsidRPr="00C6482B" w:rsidRDefault="006838E6" w:rsidP="006838E6">
      <w:pPr>
        <w:rPr>
          <w:sz w:val="22"/>
        </w:rPr>
      </w:pPr>
      <w:r w:rsidRPr="00C6482B">
        <w:rPr>
          <w:sz w:val="22"/>
        </w:rPr>
        <w:t>Treasury and the IRS continue to closely monitor pending legislation related to the employee retention credit and will provide additional information as needed.</w:t>
      </w:r>
    </w:p>
    <w:p w14:paraId="6CA07D1D" w14:textId="77777777" w:rsidR="006838E6" w:rsidRPr="00C6482B" w:rsidRDefault="006838E6" w:rsidP="00C6482B"/>
    <w:p w14:paraId="641F57E4" w14:textId="52602765" w:rsidR="00C05406" w:rsidRPr="00952F0A" w:rsidRDefault="00C05406" w:rsidP="00C05406">
      <w:pPr>
        <w:pStyle w:val="NormalWeb"/>
        <w:shd w:val="clear" w:color="auto" w:fill="FFFFFF"/>
        <w:spacing w:before="0" w:beforeAutospacing="0" w:after="0" w:afterAutospacing="0"/>
        <w:rPr>
          <w:color w:val="1B1B1B"/>
          <w:sz w:val="22"/>
          <w:szCs w:val="22"/>
        </w:rPr>
      </w:pPr>
      <w:r w:rsidRPr="00952F0A">
        <w:rPr>
          <w:color w:val="1B1B1B"/>
          <w:sz w:val="22"/>
          <w:szCs w:val="22"/>
        </w:rPr>
        <w:t>Updates on the implementation of this </w:t>
      </w:r>
      <w:hyperlink r:id="rId11" w:tooltip="Employee Retention Credit FAQs" w:history="1">
        <w:r w:rsidR="00282064">
          <w:rPr>
            <w:rStyle w:val="Hyperlink"/>
            <w:color w:val="00599C"/>
            <w:sz w:val="22"/>
            <w:szCs w:val="22"/>
          </w:rPr>
          <w:t>employee retention credit</w:t>
        </w:r>
      </w:hyperlink>
      <w:r w:rsidRPr="00952F0A">
        <w:rPr>
          <w:color w:val="1B1B1B"/>
          <w:sz w:val="22"/>
          <w:szCs w:val="22"/>
        </w:rPr>
        <w:t>, </w:t>
      </w:r>
      <w:hyperlink r:id="rId12" w:tooltip="Frequently Asked Questions on Tax Credits for Required Paid Leave" w:history="1">
        <w:r w:rsidRPr="00952F0A">
          <w:rPr>
            <w:rStyle w:val="Hyperlink"/>
            <w:color w:val="00599C"/>
            <w:sz w:val="22"/>
            <w:szCs w:val="22"/>
          </w:rPr>
          <w:t>Frequently Asked Questions on Tax Credits for Required Paid Leave</w:t>
        </w:r>
      </w:hyperlink>
      <w:r w:rsidRPr="00952F0A">
        <w:rPr>
          <w:color w:val="1B1B1B"/>
          <w:sz w:val="22"/>
          <w:szCs w:val="22"/>
        </w:rPr>
        <w:t>  and other information can be found on the </w:t>
      </w:r>
      <w:hyperlink r:id="rId13" w:tooltip="Coronavirus Tax Relief" w:history="1">
        <w:r w:rsidRPr="00952F0A">
          <w:rPr>
            <w:rStyle w:val="Hyperlink"/>
            <w:color w:val="00599C"/>
            <w:sz w:val="22"/>
            <w:szCs w:val="22"/>
          </w:rPr>
          <w:t>Coronavirus</w:t>
        </w:r>
      </w:hyperlink>
      <w:r w:rsidRPr="00952F0A">
        <w:rPr>
          <w:color w:val="1B1B1B"/>
          <w:sz w:val="22"/>
          <w:szCs w:val="22"/>
        </w:rPr>
        <w:t> page of IRS.gov.</w:t>
      </w:r>
    </w:p>
    <w:p w14:paraId="39E0AD6B" w14:textId="500415C9" w:rsidR="007B0701" w:rsidRPr="00952F0A" w:rsidRDefault="007B0701" w:rsidP="00C05406">
      <w:pPr>
        <w:shd w:val="clear" w:color="auto" w:fill="FFFFFF"/>
        <w:spacing w:before="100" w:beforeAutospacing="1" w:after="100" w:afterAutospacing="1"/>
        <w:ind w:right="-540"/>
        <w:rPr>
          <w:rFonts w:eastAsia="Times New Roman"/>
          <w:color w:val="1B1B1B"/>
          <w:sz w:val="22"/>
        </w:rPr>
      </w:pPr>
    </w:p>
    <w:p w14:paraId="57BB6E6A" w14:textId="6DA895C7" w:rsidR="00A8488A" w:rsidRPr="00952F0A" w:rsidRDefault="00A8488A" w:rsidP="00A8488A">
      <w:pPr>
        <w:rPr>
          <w:rFonts w:eastAsia="Times New Roman"/>
          <w:color w:val="1B1B1B"/>
          <w:sz w:val="22"/>
        </w:rPr>
      </w:pPr>
    </w:p>
    <w:p w14:paraId="4C87BC50" w14:textId="3F1D3813" w:rsidR="00A8488A" w:rsidRPr="00952F0A" w:rsidRDefault="00572D18" w:rsidP="00120D97">
      <w:pPr>
        <w:jc w:val="center"/>
        <w:rPr>
          <w:rFonts w:eastAsia="Times New Roman"/>
          <w:color w:val="1B1B1B"/>
          <w:sz w:val="22"/>
        </w:rPr>
      </w:pPr>
      <w:r w:rsidRPr="00952F0A">
        <w:rPr>
          <w:rFonts w:eastAsia="Times New Roman"/>
          <w:color w:val="1B1B1B"/>
          <w:sz w:val="22"/>
        </w:rPr>
        <w:t>-30-</w:t>
      </w:r>
    </w:p>
    <w:p w14:paraId="4615E5D7" w14:textId="59C7F7D6" w:rsidR="00CB441E" w:rsidRPr="00952F0A" w:rsidRDefault="00CB441E" w:rsidP="00A8488A">
      <w:pPr>
        <w:rPr>
          <w:sz w:val="22"/>
        </w:rPr>
      </w:pPr>
    </w:p>
    <w:sectPr w:rsidR="00CB441E" w:rsidRPr="00952F0A" w:rsidSect="00A67B4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B13F" w14:textId="77777777" w:rsidR="002B3E66" w:rsidRDefault="002B3E66" w:rsidP="00A67B44">
      <w:r>
        <w:separator/>
      </w:r>
    </w:p>
  </w:endnote>
  <w:endnote w:type="continuationSeparator" w:id="0">
    <w:p w14:paraId="0C9AC103" w14:textId="77777777" w:rsidR="002B3E66" w:rsidRDefault="002B3E66" w:rsidP="00A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A97A" w14:textId="77777777" w:rsidR="002B3E66" w:rsidRDefault="002B3E66" w:rsidP="00A67B44">
      <w:r>
        <w:separator/>
      </w:r>
    </w:p>
  </w:footnote>
  <w:footnote w:type="continuationSeparator" w:id="0">
    <w:p w14:paraId="3B41F70D" w14:textId="77777777" w:rsidR="002B3E66" w:rsidRDefault="002B3E66" w:rsidP="00A6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16A" w14:textId="77777777" w:rsidR="00A67B44" w:rsidRDefault="00A67B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1274E" wp14:editId="229D3A62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818120" cy="10122408"/>
          <wp:effectExtent l="0" t="0" r="0" b="0"/>
          <wp:wrapThrough wrapText="bothSides">
            <wp:wrapPolygon edited="0">
              <wp:start x="0" y="0"/>
              <wp:lineTo x="0" y="2277"/>
              <wp:lineTo x="21526" y="2277"/>
              <wp:lineTo x="21526" y="0"/>
              <wp:lineTo x="0" y="0"/>
            </wp:wrapPolygon>
          </wp:wrapThrough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86C"/>
    <w:multiLevelType w:val="hybridMultilevel"/>
    <w:tmpl w:val="5310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2F40"/>
    <w:multiLevelType w:val="hybridMultilevel"/>
    <w:tmpl w:val="E756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149E"/>
    <w:multiLevelType w:val="hybridMultilevel"/>
    <w:tmpl w:val="70F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6B7E"/>
    <w:multiLevelType w:val="multilevel"/>
    <w:tmpl w:val="014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A1FFC"/>
    <w:multiLevelType w:val="multilevel"/>
    <w:tmpl w:val="9726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F3086"/>
    <w:multiLevelType w:val="multilevel"/>
    <w:tmpl w:val="88B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1627E"/>
    <w:multiLevelType w:val="multilevel"/>
    <w:tmpl w:val="A85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448C1"/>
    <w:multiLevelType w:val="multilevel"/>
    <w:tmpl w:val="8E5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F4FF3"/>
    <w:multiLevelType w:val="multilevel"/>
    <w:tmpl w:val="B18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F0203"/>
    <w:multiLevelType w:val="hybridMultilevel"/>
    <w:tmpl w:val="BE8A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6A6524"/>
    <w:multiLevelType w:val="multilevel"/>
    <w:tmpl w:val="C5C8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DD"/>
    <w:rsid w:val="000064C5"/>
    <w:rsid w:val="000065BF"/>
    <w:rsid w:val="000166D4"/>
    <w:rsid w:val="0003628C"/>
    <w:rsid w:val="00044642"/>
    <w:rsid w:val="000537CD"/>
    <w:rsid w:val="000615C7"/>
    <w:rsid w:val="00062671"/>
    <w:rsid w:val="0009314F"/>
    <w:rsid w:val="000A1368"/>
    <w:rsid w:val="000B210E"/>
    <w:rsid w:val="000B67E3"/>
    <w:rsid w:val="000C5E9F"/>
    <w:rsid w:val="000C6C66"/>
    <w:rsid w:val="000D265B"/>
    <w:rsid w:val="00101EA3"/>
    <w:rsid w:val="00111679"/>
    <w:rsid w:val="00120D97"/>
    <w:rsid w:val="00122D24"/>
    <w:rsid w:val="00130533"/>
    <w:rsid w:val="00136B16"/>
    <w:rsid w:val="001370ED"/>
    <w:rsid w:val="001418FB"/>
    <w:rsid w:val="0016478D"/>
    <w:rsid w:val="00173A91"/>
    <w:rsid w:val="001821A1"/>
    <w:rsid w:val="0018673F"/>
    <w:rsid w:val="001D0341"/>
    <w:rsid w:val="001E5D79"/>
    <w:rsid w:val="001E6193"/>
    <w:rsid w:val="001F63D7"/>
    <w:rsid w:val="001F704E"/>
    <w:rsid w:val="00205004"/>
    <w:rsid w:val="0021627E"/>
    <w:rsid w:val="00217C97"/>
    <w:rsid w:val="00224CED"/>
    <w:rsid w:val="00232A8B"/>
    <w:rsid w:val="00244F12"/>
    <w:rsid w:val="0026403F"/>
    <w:rsid w:val="00264B74"/>
    <w:rsid w:val="00266EC2"/>
    <w:rsid w:val="00267595"/>
    <w:rsid w:val="002701C9"/>
    <w:rsid w:val="002717E4"/>
    <w:rsid w:val="00272A66"/>
    <w:rsid w:val="00280ED5"/>
    <w:rsid w:val="00282064"/>
    <w:rsid w:val="002839EA"/>
    <w:rsid w:val="00285203"/>
    <w:rsid w:val="002A07BD"/>
    <w:rsid w:val="002A3693"/>
    <w:rsid w:val="002B3E66"/>
    <w:rsid w:val="002B4A88"/>
    <w:rsid w:val="002C3E32"/>
    <w:rsid w:val="002E25D5"/>
    <w:rsid w:val="002E2DF9"/>
    <w:rsid w:val="002E56A8"/>
    <w:rsid w:val="002F16A8"/>
    <w:rsid w:val="002F3B0B"/>
    <w:rsid w:val="002F5E8F"/>
    <w:rsid w:val="002F69CD"/>
    <w:rsid w:val="002F7963"/>
    <w:rsid w:val="003045D8"/>
    <w:rsid w:val="00305740"/>
    <w:rsid w:val="00310756"/>
    <w:rsid w:val="00327403"/>
    <w:rsid w:val="00332371"/>
    <w:rsid w:val="00332B7A"/>
    <w:rsid w:val="00333E06"/>
    <w:rsid w:val="00343FA8"/>
    <w:rsid w:val="00346ACB"/>
    <w:rsid w:val="003726DA"/>
    <w:rsid w:val="00373B64"/>
    <w:rsid w:val="003909DC"/>
    <w:rsid w:val="00392B18"/>
    <w:rsid w:val="00397B3B"/>
    <w:rsid w:val="003B4033"/>
    <w:rsid w:val="003B5632"/>
    <w:rsid w:val="003B6E50"/>
    <w:rsid w:val="003C4C4A"/>
    <w:rsid w:val="003C6540"/>
    <w:rsid w:val="003D0133"/>
    <w:rsid w:val="003D5032"/>
    <w:rsid w:val="003D6F2C"/>
    <w:rsid w:val="003E32B7"/>
    <w:rsid w:val="003E7E1C"/>
    <w:rsid w:val="003F0530"/>
    <w:rsid w:val="004049AF"/>
    <w:rsid w:val="0042156E"/>
    <w:rsid w:val="00425562"/>
    <w:rsid w:val="00434479"/>
    <w:rsid w:val="004403D1"/>
    <w:rsid w:val="0044150B"/>
    <w:rsid w:val="00443864"/>
    <w:rsid w:val="00443954"/>
    <w:rsid w:val="004447AF"/>
    <w:rsid w:val="00465694"/>
    <w:rsid w:val="00470BD0"/>
    <w:rsid w:val="004816E0"/>
    <w:rsid w:val="00483B58"/>
    <w:rsid w:val="00494ACD"/>
    <w:rsid w:val="004A038C"/>
    <w:rsid w:val="004C7D46"/>
    <w:rsid w:val="004D0E17"/>
    <w:rsid w:val="004D2473"/>
    <w:rsid w:val="004D361E"/>
    <w:rsid w:val="004E5519"/>
    <w:rsid w:val="005053D7"/>
    <w:rsid w:val="00507597"/>
    <w:rsid w:val="005114C0"/>
    <w:rsid w:val="00525E2D"/>
    <w:rsid w:val="0053360D"/>
    <w:rsid w:val="00536BD2"/>
    <w:rsid w:val="0054312F"/>
    <w:rsid w:val="00561482"/>
    <w:rsid w:val="00572D18"/>
    <w:rsid w:val="00590FCA"/>
    <w:rsid w:val="005B00C6"/>
    <w:rsid w:val="005B37F6"/>
    <w:rsid w:val="005C5029"/>
    <w:rsid w:val="005D00A6"/>
    <w:rsid w:val="005D28CB"/>
    <w:rsid w:val="005E1D67"/>
    <w:rsid w:val="005E5499"/>
    <w:rsid w:val="005F6276"/>
    <w:rsid w:val="00601BE0"/>
    <w:rsid w:val="00607E07"/>
    <w:rsid w:val="00611F95"/>
    <w:rsid w:val="0061266E"/>
    <w:rsid w:val="00614B54"/>
    <w:rsid w:val="00620333"/>
    <w:rsid w:val="00620F02"/>
    <w:rsid w:val="00625B7B"/>
    <w:rsid w:val="006426A9"/>
    <w:rsid w:val="00643AF2"/>
    <w:rsid w:val="00644872"/>
    <w:rsid w:val="006606B5"/>
    <w:rsid w:val="0066122A"/>
    <w:rsid w:val="00667137"/>
    <w:rsid w:val="00683483"/>
    <w:rsid w:val="006838E6"/>
    <w:rsid w:val="00694E7C"/>
    <w:rsid w:val="00696A49"/>
    <w:rsid w:val="006C1CD8"/>
    <w:rsid w:val="006D4985"/>
    <w:rsid w:val="006D6D5F"/>
    <w:rsid w:val="006E0EF6"/>
    <w:rsid w:val="00710684"/>
    <w:rsid w:val="00712CDD"/>
    <w:rsid w:val="007208B6"/>
    <w:rsid w:val="00720E8D"/>
    <w:rsid w:val="00725023"/>
    <w:rsid w:val="00752C19"/>
    <w:rsid w:val="00754DE7"/>
    <w:rsid w:val="007606C1"/>
    <w:rsid w:val="00764960"/>
    <w:rsid w:val="007676E3"/>
    <w:rsid w:val="007842C2"/>
    <w:rsid w:val="00794D39"/>
    <w:rsid w:val="00795E19"/>
    <w:rsid w:val="007B0341"/>
    <w:rsid w:val="007B0701"/>
    <w:rsid w:val="007B3BE2"/>
    <w:rsid w:val="007B3ED0"/>
    <w:rsid w:val="007C56BC"/>
    <w:rsid w:val="007D00B7"/>
    <w:rsid w:val="007D5CD1"/>
    <w:rsid w:val="007E2D2F"/>
    <w:rsid w:val="00812720"/>
    <w:rsid w:val="008162D3"/>
    <w:rsid w:val="00835A55"/>
    <w:rsid w:val="008362FE"/>
    <w:rsid w:val="008372CB"/>
    <w:rsid w:val="008416DC"/>
    <w:rsid w:val="00841EB0"/>
    <w:rsid w:val="008570E2"/>
    <w:rsid w:val="00873A84"/>
    <w:rsid w:val="008865B5"/>
    <w:rsid w:val="0089596C"/>
    <w:rsid w:val="008B1C3F"/>
    <w:rsid w:val="008B6560"/>
    <w:rsid w:val="008C1179"/>
    <w:rsid w:val="008C7035"/>
    <w:rsid w:val="008D1031"/>
    <w:rsid w:val="008E1DA2"/>
    <w:rsid w:val="008F45C2"/>
    <w:rsid w:val="008F5668"/>
    <w:rsid w:val="009016DF"/>
    <w:rsid w:val="00905438"/>
    <w:rsid w:val="00912155"/>
    <w:rsid w:val="00915B3B"/>
    <w:rsid w:val="00927690"/>
    <w:rsid w:val="009313C8"/>
    <w:rsid w:val="00946445"/>
    <w:rsid w:val="00951202"/>
    <w:rsid w:val="00952F0A"/>
    <w:rsid w:val="009764A1"/>
    <w:rsid w:val="0097731D"/>
    <w:rsid w:val="00982558"/>
    <w:rsid w:val="009930AA"/>
    <w:rsid w:val="00997A9F"/>
    <w:rsid w:val="009A3180"/>
    <w:rsid w:val="009B2CB0"/>
    <w:rsid w:val="009B3B0E"/>
    <w:rsid w:val="009B746B"/>
    <w:rsid w:val="009C1AC4"/>
    <w:rsid w:val="009C4030"/>
    <w:rsid w:val="009C4CF1"/>
    <w:rsid w:val="009E0F83"/>
    <w:rsid w:val="009E2892"/>
    <w:rsid w:val="009E7E4B"/>
    <w:rsid w:val="009F2456"/>
    <w:rsid w:val="00A020EC"/>
    <w:rsid w:val="00A07411"/>
    <w:rsid w:val="00A271AA"/>
    <w:rsid w:val="00A31C5C"/>
    <w:rsid w:val="00A325B7"/>
    <w:rsid w:val="00A406BA"/>
    <w:rsid w:val="00A444C8"/>
    <w:rsid w:val="00A52B16"/>
    <w:rsid w:val="00A67B44"/>
    <w:rsid w:val="00A71519"/>
    <w:rsid w:val="00A76A98"/>
    <w:rsid w:val="00A8488A"/>
    <w:rsid w:val="00A939D4"/>
    <w:rsid w:val="00AA037C"/>
    <w:rsid w:val="00AA5531"/>
    <w:rsid w:val="00AC0978"/>
    <w:rsid w:val="00AD4815"/>
    <w:rsid w:val="00B01A84"/>
    <w:rsid w:val="00B020D1"/>
    <w:rsid w:val="00B07184"/>
    <w:rsid w:val="00B12B29"/>
    <w:rsid w:val="00B27D3A"/>
    <w:rsid w:val="00B5102A"/>
    <w:rsid w:val="00B56A97"/>
    <w:rsid w:val="00B56D95"/>
    <w:rsid w:val="00B67F89"/>
    <w:rsid w:val="00B70FE9"/>
    <w:rsid w:val="00B76F44"/>
    <w:rsid w:val="00B81A87"/>
    <w:rsid w:val="00B86B15"/>
    <w:rsid w:val="00BB2E74"/>
    <w:rsid w:val="00BB39EA"/>
    <w:rsid w:val="00BB4153"/>
    <w:rsid w:val="00BC0209"/>
    <w:rsid w:val="00BD0ADC"/>
    <w:rsid w:val="00BD4109"/>
    <w:rsid w:val="00BE0D0A"/>
    <w:rsid w:val="00BF0387"/>
    <w:rsid w:val="00BF2287"/>
    <w:rsid w:val="00C04017"/>
    <w:rsid w:val="00C04F34"/>
    <w:rsid w:val="00C05406"/>
    <w:rsid w:val="00C24747"/>
    <w:rsid w:val="00C3196F"/>
    <w:rsid w:val="00C5637C"/>
    <w:rsid w:val="00C57111"/>
    <w:rsid w:val="00C5780E"/>
    <w:rsid w:val="00C60079"/>
    <w:rsid w:val="00C60794"/>
    <w:rsid w:val="00C6482B"/>
    <w:rsid w:val="00C655E0"/>
    <w:rsid w:val="00C72374"/>
    <w:rsid w:val="00C87CE0"/>
    <w:rsid w:val="00C87ECB"/>
    <w:rsid w:val="00CB441E"/>
    <w:rsid w:val="00CD74DA"/>
    <w:rsid w:val="00CE2CC4"/>
    <w:rsid w:val="00CE6771"/>
    <w:rsid w:val="00CF7F87"/>
    <w:rsid w:val="00D03D14"/>
    <w:rsid w:val="00D04B17"/>
    <w:rsid w:val="00D14506"/>
    <w:rsid w:val="00D160FC"/>
    <w:rsid w:val="00D26B61"/>
    <w:rsid w:val="00D6160D"/>
    <w:rsid w:val="00D64019"/>
    <w:rsid w:val="00D70035"/>
    <w:rsid w:val="00D713F0"/>
    <w:rsid w:val="00D764AE"/>
    <w:rsid w:val="00D9588C"/>
    <w:rsid w:val="00DA3F7D"/>
    <w:rsid w:val="00DB2B52"/>
    <w:rsid w:val="00DB4ABA"/>
    <w:rsid w:val="00DE481B"/>
    <w:rsid w:val="00DE63F9"/>
    <w:rsid w:val="00DE77AA"/>
    <w:rsid w:val="00DF6257"/>
    <w:rsid w:val="00E00643"/>
    <w:rsid w:val="00E067F7"/>
    <w:rsid w:val="00E12AB2"/>
    <w:rsid w:val="00E146B6"/>
    <w:rsid w:val="00E204E9"/>
    <w:rsid w:val="00E21F4A"/>
    <w:rsid w:val="00E366FF"/>
    <w:rsid w:val="00E36E04"/>
    <w:rsid w:val="00E55B64"/>
    <w:rsid w:val="00E730F4"/>
    <w:rsid w:val="00E82DAE"/>
    <w:rsid w:val="00E846EF"/>
    <w:rsid w:val="00EA1439"/>
    <w:rsid w:val="00EB162B"/>
    <w:rsid w:val="00EB366D"/>
    <w:rsid w:val="00EB7FA3"/>
    <w:rsid w:val="00ED3937"/>
    <w:rsid w:val="00ED541E"/>
    <w:rsid w:val="00EE2104"/>
    <w:rsid w:val="00EF4415"/>
    <w:rsid w:val="00EF68DD"/>
    <w:rsid w:val="00EF705A"/>
    <w:rsid w:val="00F02B78"/>
    <w:rsid w:val="00F02EB2"/>
    <w:rsid w:val="00F0511E"/>
    <w:rsid w:val="00F13D15"/>
    <w:rsid w:val="00F16D76"/>
    <w:rsid w:val="00F2349A"/>
    <w:rsid w:val="00F365C1"/>
    <w:rsid w:val="00F370C8"/>
    <w:rsid w:val="00F406F1"/>
    <w:rsid w:val="00F43440"/>
    <w:rsid w:val="00F45CF7"/>
    <w:rsid w:val="00F54041"/>
    <w:rsid w:val="00F56A0A"/>
    <w:rsid w:val="00F611CD"/>
    <w:rsid w:val="00F67583"/>
    <w:rsid w:val="00F719B8"/>
    <w:rsid w:val="00F81A94"/>
    <w:rsid w:val="00F97E3E"/>
    <w:rsid w:val="00FB3119"/>
    <w:rsid w:val="00FB3FDF"/>
    <w:rsid w:val="00FC2846"/>
    <w:rsid w:val="00FC4F92"/>
    <w:rsid w:val="00FD1024"/>
    <w:rsid w:val="00FD1DCE"/>
    <w:rsid w:val="00FD7552"/>
    <w:rsid w:val="00FE3596"/>
    <w:rsid w:val="00FF03DB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EB273"/>
  <w15:chartTrackingRefBased/>
  <w15:docId w15:val="{7BD58481-C4F7-45CD-921F-547C075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4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6F4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paragraph" w:styleId="NormalWeb">
    <w:name w:val="Normal (Web)"/>
    <w:basedOn w:val="Normal"/>
    <w:uiPriority w:val="99"/>
    <w:rsid w:val="005D00A6"/>
    <w:pPr>
      <w:spacing w:before="100" w:beforeAutospacing="1" w:after="100" w:afterAutospacing="1" w:line="210" w:lineRule="atLeast"/>
    </w:pPr>
    <w:rPr>
      <w:rFonts w:eastAsia="Times New Roman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76F44"/>
    <w:rPr>
      <w:rFonts w:eastAsia="Times New Roman"/>
      <w:b/>
      <w:bCs/>
      <w:sz w:val="26"/>
      <w:szCs w:val="26"/>
    </w:rPr>
  </w:style>
  <w:style w:type="character" w:styleId="Hyperlink">
    <w:name w:val="Hyperlink"/>
    <w:rsid w:val="00B76F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44"/>
  </w:style>
  <w:style w:type="paragraph" w:styleId="Footer">
    <w:name w:val="footer"/>
    <w:basedOn w:val="Normal"/>
    <w:link w:val="FooterChar"/>
    <w:uiPriority w:val="99"/>
    <w:unhideWhenUsed/>
    <w:rsid w:val="00A6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44"/>
  </w:style>
  <w:style w:type="table" w:styleId="TableGrid">
    <w:name w:val="Table Grid"/>
    <w:basedOn w:val="TableNormal"/>
    <w:uiPriority w:val="39"/>
    <w:rsid w:val="0022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2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7137"/>
  </w:style>
  <w:style w:type="paragraph" w:styleId="ListParagraph">
    <w:name w:val="List Paragraph"/>
    <w:basedOn w:val="Normal"/>
    <w:uiPriority w:val="34"/>
    <w:qFormat/>
    <w:rsid w:val="002839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644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05406"/>
    <w:rPr>
      <w:b/>
      <w:bCs/>
    </w:rPr>
  </w:style>
  <w:style w:type="character" w:styleId="Emphasis">
    <w:name w:val="Emphasis"/>
    <w:basedOn w:val="DefaultParagraphFont"/>
    <w:uiPriority w:val="20"/>
    <w:qFormat/>
    <w:rsid w:val="00C05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drop/n-21-20.pdf" TargetMode="External"/><Relationship Id="rId13" Type="http://schemas.openxmlformats.org/officeDocument/2006/relationships/hyperlink" Target="https://www.irs.gov/newsroom/coronavirus-tax-reli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drop/n-21-49.pdf" TargetMode="External"/><Relationship Id="rId12" Type="http://schemas.openxmlformats.org/officeDocument/2006/relationships/hyperlink" Target="https://www.irs.gov/newsroom/tax-credits-for-paid-leave-under-the-families-first-coronavirus-response-act-for-leave-prior-to-april-1-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newsroom/faqs-employee-retention-credit-under-the-cares-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forms-pubs/about-form-7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drop/n-21-2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Jeane, Charles G.</cp:lastModifiedBy>
  <cp:revision>2</cp:revision>
  <dcterms:created xsi:type="dcterms:W3CDTF">2021-08-04T23:16:00Z</dcterms:created>
  <dcterms:modified xsi:type="dcterms:W3CDTF">2021-08-04T23:16:00Z</dcterms:modified>
</cp:coreProperties>
</file>